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ind w:left="462" w:right="368"/>
        <w:wordWrap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58240" allowOverlap="1" hidden="0">
                <wp:simplePos x="0" y="0"/>
                <wp:positionH relativeFrom="column">
                  <wp:posOffset>-328930</wp:posOffset>
                </wp:positionH>
                <wp:positionV relativeFrom="paragraph">
                  <wp:posOffset>-275590</wp:posOffset>
                </wp:positionV>
                <wp:extent cx="6390005" cy="8950325"/>
                <wp:effectExtent l="10731" t="10731" r="10731" b="10731"/>
                <wp:wrapNone/>
                <wp:docPr id="1025" name="shape1025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8950325"/>
                        </a:xfrm>
                        <a:prstGeom prst="rect">
                          <a:avLst/>
                        </a:prstGeom>
                        <a:noFill/>
                        <a:ln w="21463">
                          <a:solidFill>
                            <a:srgbClr val="d8d8d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-25.9pt;margin-top:-21.7pt;width:503.15pt;height:704.75pt;mso-position-horizontal-relative:column;mso-position-vertical-relative:line;v-text-anchor:top;mso-wrap-style:square;z-index:251658240" o:allowincell="t" filled="f" fillcolor="#ffffff" stroked="t" strokecolor="#d8d8d8" strokeweight="1.69pt">
                <v:stroke/>
              </v:rect>
            </w:pict>
          </mc:Fallback>
        </mc:AlternateContent>
      </w:r>
      <w:r>
        <w:rPr>
          <w:rFonts w:eastAsia="바탕" w:hAnsi="바탕" w:hint="eastAsia"/>
          <w:b/>
          <w:bCs/>
          <w:sz w:val="24"/>
          <w:szCs w:val="24"/>
        </w:rPr>
        <w:t xml:space="preserve">제 </w:t>
      </w:r>
      <w:r>
        <w:rPr>
          <w:rFonts w:eastAsia="바탕"/>
          <w:b/>
          <w:bCs/>
          <w:sz w:val="24"/>
          <w:szCs w:val="24"/>
        </w:rPr>
        <w:t xml:space="preserve">5 </w:t>
      </w:r>
      <w:r>
        <w:rPr>
          <w:rFonts w:eastAsia="바탕" w:hAnsi="바탕" w:hint="eastAsia"/>
          <w:b/>
          <w:bCs/>
          <w:sz w:val="24"/>
          <w:szCs w:val="24"/>
        </w:rPr>
        <w:t xml:space="preserve">장 </w:t>
      </w:r>
      <w:r>
        <w:rPr>
          <w:rFonts w:eastAsia="바탕" w:hAnsi="바탕" w:hint="eastAsia"/>
          <w:b/>
          <w:bCs/>
          <w:color w:val="0000FF"/>
          <w:sz w:val="24"/>
          <w:szCs w:val="24"/>
        </w:rPr>
        <w:t>이용계약에 관한 사항</w:t>
      </w:r>
    </w:p>
    <w:p>
      <w:pPr>
        <w:pStyle w:val="a3"/>
        <w:ind w:left="462" w:right="368"/>
      </w:pPr>
    </w:p>
    <w:p>
      <w:pPr>
        <w:pStyle w:val="a3"/>
        <w:ind w:left="462" w:right="368"/>
        <w:rPr>
          <w:b/>
          <w:bCs/>
        </w:rPr>
      </w:pPr>
      <w:r>
        <w:rPr>
          <w:rFonts w:eastAsia="바탕" w:hAnsi="바탕" w:hint="eastAsia"/>
          <w:b/>
          <w:bCs/>
          <w:color w:val="0000FF"/>
        </w:rPr>
        <w:t>제</w:t>
      </w:r>
      <w:r>
        <w:rPr>
          <w:rFonts w:eastAsia="바탕"/>
          <w:b/>
          <w:bCs/>
          <w:color w:val="0000FF"/>
        </w:rPr>
        <w:t>21</w:t>
      </w:r>
      <w:r>
        <w:rPr>
          <w:rFonts w:eastAsia="바탕" w:hAnsi="바탕" w:hint="eastAsia"/>
          <w:b/>
          <w:bCs/>
          <w:color w:val="0000FF"/>
        </w:rPr>
        <w:t>조</w:t>
      </w:r>
      <w:r>
        <w:rPr>
          <w:rFonts w:eastAsia="바탕"/>
          <w:b/>
          <w:bCs/>
          <w:color w:val="0000FF"/>
        </w:rPr>
        <w:t>(</w:t>
      </w:r>
      <w:r>
        <w:rPr>
          <w:rFonts w:eastAsia="바탕" w:hAnsi="바탕" w:hint="eastAsia"/>
          <w:b/>
          <w:bCs/>
          <w:color w:val="0000FF"/>
        </w:rPr>
        <w:t>장기요양급여 이용계약</w:t>
      </w:r>
      <w:r>
        <w:rPr>
          <w:rFonts w:eastAsia="바탕"/>
          <w:b/>
          <w:bCs/>
          <w:color w:val="0000FF"/>
        </w:rPr>
        <w:t xml:space="preserve">) 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장기요양기관은 재가서비스를 </w:t>
      </w:r>
      <w:r>
        <w:rPr>
          <w:rFonts w:eastAsia="바탕" w:hAnsi="바탕" w:hint="eastAsia"/>
        </w:rPr>
        <w:t>받고자하는</w:t>
      </w:r>
      <w:r>
        <w:rPr>
          <w:rFonts w:eastAsia="바탕" w:hAnsi="바탕" w:hint="eastAsia"/>
        </w:rPr>
        <w:t xml:space="preserve"> </w:t>
      </w:r>
      <w:r>
        <w:rPr>
          <w:rFonts w:eastAsia="바탕" w:hAnsi="바탕" w:hint="eastAsia"/>
        </w:rPr>
        <w:t>수급자</w:t>
      </w:r>
      <w:r>
        <w:rPr>
          <w:rFonts w:eastAsia="바탕"/>
        </w:rPr>
        <w:t>(</w:t>
      </w:r>
      <w:r>
        <w:rPr>
          <w:rFonts w:eastAsia="바탕" w:hAnsi="바탕" w:hint="eastAsia"/>
        </w:rPr>
        <w:t>보호자</w:t>
      </w:r>
      <w:r>
        <w:rPr>
          <w:rFonts w:eastAsia="바탕"/>
        </w:rPr>
        <w:t>)</w:t>
      </w:r>
      <w:r>
        <w:rPr>
          <w:rFonts w:eastAsia="바탕" w:hAnsi="바탕" w:hint="eastAsia"/>
        </w:rPr>
        <w:t xml:space="preserve">와 서비스제공 전 </w:t>
      </w:r>
      <w:r>
        <w:rPr>
          <w:rFonts w:eastAsia="바탕" w:hAnsi="바탕" w:hint="eastAsia"/>
        </w:rPr>
        <w:t>장기요양급여제공계약서를</w:t>
      </w:r>
      <w:r>
        <w:rPr>
          <w:rFonts w:eastAsia="바탕" w:hAnsi="바탕" w:hint="eastAsia"/>
        </w:rPr>
        <w:t xml:space="preserve"> 다음사항고려</w:t>
      </w:r>
      <w:r>
        <w:rPr>
          <w:rFonts w:eastAsia="바탕" w:hAnsi="바탕" w:hint="eastAsia"/>
        </w:rPr>
        <w:t xml:space="preserve"> 계약을 체결하고 서비스를 제공한다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① 본 기관의 계약기간은 기본적으로 인증서 종료일을 기준으로 한다</w:t>
      </w:r>
      <w:r>
        <w:rPr>
          <w:rFonts w:eastAsia="바탕"/>
        </w:rPr>
        <w:t xml:space="preserve">. 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② 계약기간이 남아 있는 경우라 하더라도 수급자의 장기요양등급</w:t>
      </w:r>
      <w:r>
        <w:rPr>
          <w:rFonts w:eastAsia="바탕"/>
        </w:rPr>
        <w:t>(</w:t>
      </w:r>
      <w:r>
        <w:rPr>
          <w:rFonts w:eastAsia="바탕" w:hAnsi="바탕" w:hint="eastAsia"/>
        </w:rPr>
        <w:t>등외 판정</w:t>
      </w:r>
      <w:r>
        <w:rPr>
          <w:rFonts w:eastAsia="바탕"/>
        </w:rPr>
        <w:t xml:space="preserve">), 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인증서 만료의 경우에는 계약이 자동 해지되며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노인복지법 제</w:t>
      </w:r>
      <w:r>
        <w:rPr>
          <w:rFonts w:eastAsia="바탕"/>
        </w:rPr>
        <w:t>34</w:t>
      </w:r>
      <w:r>
        <w:rPr>
          <w:rFonts w:eastAsia="바탕" w:hAnsi="바탕" w:hint="eastAsia"/>
        </w:rPr>
        <w:t>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노인장기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요양보험법 시행령 제 </w:t>
      </w:r>
      <w:r>
        <w:rPr>
          <w:rFonts w:eastAsia="바탕"/>
        </w:rPr>
        <w:t>6</w:t>
      </w:r>
      <w:r>
        <w:rPr>
          <w:rFonts w:eastAsia="바탕" w:hAnsi="바탕" w:hint="eastAsia"/>
        </w:rPr>
        <w:t>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노인장기요양보험법 제 </w:t>
      </w:r>
      <w:r>
        <w:rPr>
          <w:rFonts w:eastAsia="바탕"/>
        </w:rPr>
        <w:t>28</w:t>
      </w:r>
      <w:r>
        <w:rPr>
          <w:rFonts w:eastAsia="바탕" w:hAnsi="바탕" w:hint="eastAsia"/>
        </w:rPr>
        <w:t xml:space="preserve">조 의거 자기 부담 비용의 변동이 있을 경우 이를 준수 </w:t>
      </w:r>
      <w:r>
        <w:rPr>
          <w:rFonts w:eastAsia="바탕" w:hAnsi="바탕" w:hint="eastAsia"/>
        </w:rPr>
        <w:t>재계약하거나</w:t>
      </w:r>
      <w:r>
        <w:rPr>
          <w:rFonts w:eastAsia="바탕" w:hAnsi="바탕" w:hint="eastAsia"/>
        </w:rPr>
        <w:t xml:space="preserve"> 변경계약서</w:t>
      </w:r>
      <w:r>
        <w:rPr>
          <w:rFonts w:eastAsia="바탕"/>
        </w:rPr>
        <w:t>(</w:t>
      </w:r>
      <w:r>
        <w:rPr>
          <w:rFonts w:eastAsia="바탕" w:hAnsi="바탕" w:hint="eastAsia"/>
        </w:rPr>
        <w:t>변경확인서</w:t>
      </w:r>
      <w:r>
        <w:rPr>
          <w:rFonts w:eastAsia="바탕"/>
        </w:rPr>
        <w:t>,</w:t>
      </w:r>
      <w:r>
        <w:rPr>
          <w:rFonts w:eastAsia="바탕" w:hAnsi="바탕" w:hint="eastAsia"/>
        </w:rPr>
        <w:t>변경사유서</w:t>
      </w:r>
      <w:r>
        <w:rPr>
          <w:rFonts w:eastAsia="바탕"/>
        </w:rPr>
        <w:t>)</w:t>
      </w:r>
      <w:r>
        <w:rPr>
          <w:rFonts w:eastAsia="바탕" w:hAnsi="바탕" w:hint="eastAsia"/>
        </w:rPr>
        <w:t xml:space="preserve">를 </w:t>
      </w:r>
      <w:r>
        <w:rPr>
          <w:rFonts w:eastAsia="바탕" w:hAnsi="바탕" w:hint="eastAsia"/>
        </w:rPr>
        <w:t>작상하여</w:t>
      </w:r>
      <w:r>
        <w:rPr>
          <w:rFonts w:eastAsia="바탕" w:hAnsi="바탕" w:hint="eastAsia"/>
        </w:rPr>
        <w:t xml:space="preserve"> 서명동의를 받는다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가</w:t>
      </w:r>
      <w:r>
        <w:rPr>
          <w:rFonts w:eastAsia="바탕"/>
        </w:rPr>
        <w:t xml:space="preserve">. </w:t>
      </w:r>
      <w:r>
        <w:rPr>
          <w:rFonts w:eastAsia="바탕" w:hAnsi="바탕" w:hint="eastAsia"/>
        </w:rPr>
        <w:t>이용대상자 및 법적 보호자의 서비스 받을 권리 보호를 위한 계약을 한다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나</w:t>
      </w:r>
      <w:r>
        <w:rPr>
          <w:rFonts w:eastAsia="바탕"/>
        </w:rPr>
        <w:t xml:space="preserve">. </w:t>
      </w:r>
      <w:r>
        <w:rPr>
          <w:rFonts w:eastAsia="바탕" w:hAnsi="바탕" w:hint="eastAsia"/>
        </w:rPr>
        <w:t xml:space="preserve">계약기간은 서비스를 </w:t>
      </w:r>
      <w:r>
        <w:rPr>
          <w:rFonts w:eastAsia="바탕" w:hAnsi="바탕" w:hint="eastAsia"/>
        </w:rPr>
        <w:t>제공 받기</w:t>
      </w:r>
      <w:r>
        <w:rPr>
          <w:rFonts w:eastAsia="바탕" w:hAnsi="바탕" w:hint="eastAsia"/>
        </w:rPr>
        <w:t xml:space="preserve"> 위한 계약서를 작성한다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다</w:t>
      </w:r>
      <w:r>
        <w:rPr>
          <w:rFonts w:eastAsia="바탕"/>
        </w:rPr>
        <w:t xml:space="preserve">. </w:t>
      </w:r>
      <w:r>
        <w:rPr>
          <w:rFonts w:eastAsia="바탕" w:hAnsi="바탕" w:hint="eastAsia"/>
        </w:rPr>
        <w:t>등급 변동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또는 계약기간 </w:t>
      </w:r>
      <w:r>
        <w:rPr>
          <w:rFonts w:eastAsia="바탕" w:hAnsi="바탕" w:hint="eastAsia"/>
        </w:rPr>
        <w:t>종료시</w:t>
      </w:r>
      <w:r>
        <w:rPr>
          <w:rFonts w:eastAsia="바탕" w:hAnsi="바탕" w:hint="eastAsia"/>
        </w:rPr>
        <w:t xml:space="preserve">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및 보호자와의 개별 상담을 통하여 </w:t>
      </w:r>
      <w:r>
        <w:rPr>
          <w:rFonts w:eastAsia="바탕" w:hAnsi="바탕" w:hint="eastAsia"/>
        </w:rPr>
        <w:t>재계약 할</w:t>
      </w:r>
      <w:r>
        <w:rPr>
          <w:rFonts w:eastAsia="바탕" w:hAnsi="바탕" w:hint="eastAsia"/>
        </w:rPr>
        <w:t xml:space="preserve"> 수 있다</w:t>
      </w:r>
      <w:r>
        <w:rPr>
          <w:rFonts w:eastAsia="바탕"/>
        </w:rPr>
        <w:t>.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/>
          <w:b/>
          <w:bCs/>
          <w:color w:val="0000FF"/>
        </w:rPr>
        <w:t xml:space="preserve">1. </w:t>
      </w:r>
      <w:r>
        <w:rPr>
          <w:rFonts w:eastAsia="바탕" w:hAnsi="바탕" w:hint="eastAsia"/>
          <w:b/>
          <w:bCs/>
          <w:color w:val="0000FF"/>
        </w:rPr>
        <w:t xml:space="preserve">계약기간 </w:t>
      </w:r>
      <w:r>
        <w:rPr>
          <w:rFonts w:eastAsia="바탕"/>
          <w:color w:val="0000FF"/>
        </w:rPr>
        <w:t>:</w:t>
      </w:r>
      <w:r>
        <w:rPr>
          <w:rFonts w:eastAsia="바탕"/>
        </w:rPr>
        <w:t xml:space="preserve"> </w:t>
      </w:r>
      <w:r>
        <w:rPr>
          <w:rFonts w:eastAsia="바탕" w:hAnsi="바탕" w:hint="eastAsia"/>
        </w:rPr>
        <w:t xml:space="preserve">장기요양 급여개시일 </w:t>
      </w:r>
      <w:r>
        <w:rPr>
          <w:rFonts w:eastAsia="바탕" w:hAnsi="바탕" w:hint="eastAsia"/>
        </w:rPr>
        <w:t>부터</w:t>
      </w:r>
      <w:r>
        <w:rPr>
          <w:rFonts w:eastAsia="바탕" w:hAnsi="바탕" w:hint="eastAsia"/>
        </w:rPr>
        <w:t xml:space="preserve"> 장기요양인정서 유효기간 범위로 한다</w:t>
      </w:r>
      <w:r>
        <w:rPr>
          <w:rFonts w:eastAsia="바탕"/>
        </w:rPr>
        <w:t xml:space="preserve">. </w:t>
      </w:r>
      <w:r>
        <w:rPr>
          <w:rFonts w:eastAsia="바탕" w:hAnsi="바탕" w:hint="eastAsia"/>
        </w:rPr>
        <w:t>단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계약일 당시 장기요양인정 갱신 신청에 의해 유효기간이 갱신된 경우 최초 급여개시일 </w:t>
      </w:r>
      <w:r>
        <w:rPr>
          <w:rFonts w:eastAsia="바탕" w:hAnsi="바탕" w:hint="eastAsia"/>
        </w:rPr>
        <w:t>부터</w:t>
      </w:r>
      <w:r>
        <w:rPr>
          <w:rFonts w:eastAsia="바탕" w:hAnsi="바탕" w:hint="eastAsia"/>
        </w:rPr>
        <w:t xml:space="preserve"> 갱신된 유효기간으로 계약기간을 정할 수 있음</w:t>
      </w:r>
    </w:p>
    <w:p>
      <w:pPr>
        <w:pStyle w:val="a3"/>
        <w:ind w:left="462" w:right="368"/>
      </w:pPr>
      <w:r>
        <w:rPr>
          <w:rFonts w:eastAsia="바탕"/>
          <w:b/>
          <w:bCs/>
          <w:color w:val="0000FF"/>
        </w:rPr>
        <w:t xml:space="preserve">2. </w:t>
      </w:r>
      <w:r>
        <w:rPr>
          <w:rFonts w:eastAsia="바탕" w:hAnsi="바탕" w:hint="eastAsia"/>
          <w:b/>
          <w:bCs/>
          <w:color w:val="0000FF"/>
        </w:rPr>
        <w:t>계약목적</w:t>
      </w:r>
      <w:r>
        <w:rPr>
          <w:rFonts w:eastAsia="바탕"/>
          <w:color w:val="0000FF"/>
        </w:rPr>
        <w:t xml:space="preserve"> </w:t>
      </w:r>
      <w:r>
        <w:rPr>
          <w:rFonts w:eastAsia="바탕"/>
        </w:rPr>
        <w:t>:</w:t>
      </w:r>
      <w:r>
        <w:rPr>
          <w:rFonts w:eastAsia="바탕"/>
        </w:rPr>
        <w:t xml:space="preserve"> </w:t>
      </w:r>
      <w:r>
        <w:rPr>
          <w:rFonts w:eastAsia="바탕" w:hAnsi="바탕" w:hint="eastAsia"/>
        </w:rPr>
        <w:t>노인복지법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노인장기요양보험법에 의거하여 기관은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심신의 안정과 편안한 노후생활을 할 수 있도록 본 장기요양기관을 </w:t>
      </w:r>
      <w:r>
        <w:rPr>
          <w:rFonts w:eastAsia="바탕" w:hAnsi="바탕" w:hint="eastAsia"/>
        </w:rPr>
        <w:t>이용토록</w:t>
      </w:r>
      <w:r>
        <w:rPr>
          <w:rFonts w:eastAsia="바탕" w:hAnsi="바탕" w:hint="eastAsia"/>
        </w:rPr>
        <w:t xml:space="preserve"> 하며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이에 수급자를 본 계약이 정하는 준수사항을 승인하고 이에 따른 필요한 비용을 부담하기로 한다</w:t>
      </w:r>
      <w:r>
        <w:rPr>
          <w:rFonts w:eastAsia="바탕"/>
        </w:rPr>
        <w:t>.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①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관리보호 및 보호자의 욕구를 </w:t>
      </w:r>
      <w:r>
        <w:rPr>
          <w:rFonts w:eastAsia="바탕" w:hAnsi="바탕" w:hint="eastAsia"/>
        </w:rPr>
        <w:t>충족 시켜</w:t>
      </w:r>
      <w:r>
        <w:rPr>
          <w:rFonts w:eastAsia="바탕" w:hAnsi="바탕" w:hint="eastAsia"/>
        </w:rPr>
        <w:t xml:space="preserve"> 주기 위한 서비스 제공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② 계약을 통하여 발생할 수 있는 계약당사자간의 분쟁을 미연에 방지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③ 명확한 안내와 설명을 통해 한층 더 질 높은 요양서비스를 제공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58240" allowOverlap="1" hidden="0">
                <wp:simplePos x="0" y="0"/>
                <wp:positionH relativeFrom="page">
                  <wp:posOffset>585470</wp:posOffset>
                </wp:positionH>
                <wp:positionV relativeFrom="page">
                  <wp:posOffset>804545</wp:posOffset>
                </wp:positionV>
                <wp:extent cx="6390005" cy="8957945"/>
                <wp:effectExtent l="10731" t="10731" r="10731" b="10731"/>
                <wp:wrapNone/>
                <wp:docPr id="1026" name="shape1026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8957945"/>
                        </a:xfrm>
                        <a:prstGeom prst="rect">
                          <a:avLst/>
                        </a:prstGeom>
                        <a:noFill/>
                        <a:ln w="21463">
                          <a:solidFill>
                            <a:srgbClr val="d8d8d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style="position:absolute;margin-left:46.1pt;margin-top:63.35pt;width:503.15pt;height:705.35pt;mso-position-horizontal-relative:page;mso-position-vertical-relative:page;v-text-anchor:top;mso-wrap-style:square;z-index:251658240" o:allowincell="t" filled="f" fillcolor="#ffffff" stroked="t" strokecolor="#d8d8d8" strokeweight="1.69pt">
                <v:stroke/>
              </v:rect>
            </w:pict>
          </mc:Fallback>
        </mc:AlternateContent>
      </w:r>
      <w:r>
        <w:rPr>
          <w:rFonts w:eastAsia="바탕"/>
          <w:b/>
          <w:bCs/>
          <w:color w:val="0000FF"/>
        </w:rPr>
        <w:t xml:space="preserve">3. </w:t>
      </w:r>
      <w:r>
        <w:rPr>
          <w:rFonts w:eastAsia="바탕" w:hAnsi="바탕" w:hint="eastAsia"/>
          <w:b/>
          <w:bCs/>
          <w:color w:val="0000FF"/>
        </w:rPr>
        <w:t>월 이용료 및 그 밖의 비용 부담액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① 노인장기요양보험 시행규칙 제</w:t>
      </w:r>
      <w:r>
        <w:rPr>
          <w:rFonts w:eastAsia="바탕"/>
        </w:rPr>
        <w:t>26</w:t>
      </w:r>
      <w:r>
        <w:rPr>
          <w:rFonts w:eastAsia="바탕" w:hAnsi="바탕" w:hint="eastAsia"/>
        </w:rPr>
        <w:t>조</w:t>
      </w:r>
      <w:r>
        <w:rPr>
          <w:rFonts w:eastAsia="바탕"/>
        </w:rPr>
        <w:t>(</w:t>
      </w:r>
      <w:r>
        <w:rPr>
          <w:rFonts w:eastAsia="바탕" w:hAnsi="바탕" w:hint="eastAsia"/>
        </w:rPr>
        <w:t>장기요양기관 정보의 안내 등</w:t>
      </w:r>
      <w:r>
        <w:rPr>
          <w:rFonts w:eastAsia="바탕"/>
        </w:rPr>
        <w:t>) 1</w:t>
      </w:r>
      <w:r>
        <w:rPr>
          <w:rFonts w:eastAsia="바탕" w:hAnsi="바탕" w:hint="eastAsia"/>
        </w:rPr>
        <w:t>항</w:t>
      </w:r>
      <w:r>
        <w:rPr>
          <w:rFonts w:eastAsia="바탕"/>
        </w:rPr>
        <w:t>6</w:t>
      </w:r>
      <w:r>
        <w:rPr>
          <w:rFonts w:eastAsia="바탕" w:hAnsi="바탕" w:hint="eastAsia"/>
        </w:rPr>
        <w:t>호에 의해 본 기관이 공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단 인터넷 홈페이지에 게시한 비급여대상 항목별 비용으로 정하며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기관은 </w:t>
      </w:r>
      <w:r>
        <w:rPr>
          <w:rFonts w:eastAsia="바탕" w:hAnsi="바탕" w:hint="eastAsia"/>
        </w:rPr>
        <w:t>변경시</w:t>
      </w:r>
      <w:r>
        <w:rPr>
          <w:rFonts w:eastAsia="바탕" w:hAnsi="바탕" w:hint="eastAsia"/>
        </w:rPr>
        <w:t xml:space="preserve"> 지체없이 수정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해야 하며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그 외 모든 비용은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부담을 원칙으로 한다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② 월 한도액 초과에 따른 비용은 수급자가 </w:t>
      </w:r>
      <w:r>
        <w:rPr>
          <w:rFonts w:eastAsia="바탕"/>
        </w:rPr>
        <w:t xml:space="preserve">100% </w:t>
      </w:r>
      <w:r>
        <w:rPr>
          <w:rFonts w:eastAsia="바탕" w:hAnsi="바탕" w:hint="eastAsia"/>
        </w:rPr>
        <w:t>부담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③ 월 한도액 및 본인부담금</w:t>
      </w:r>
    </w:p>
    <w:p>
      <w:pPr>
        <w:pStyle w:val="a3"/>
        <w:ind w:left="462" w:right="368"/>
      </w:pPr>
    </w:p>
    <w:p>
      <w:pPr>
        <w:pStyle w:val="a3"/>
        <w:ind w:left="462" w:right="368"/>
        <w:wordWrap/>
        <w:jc w:val="center"/>
      </w:pPr>
      <w:r>
        <w:rPr>
          <w:rFonts w:eastAsia="바탕" w:hAnsi="바탕" w:hint="eastAsia"/>
          <w:b/>
          <w:bCs/>
          <w:sz w:val="24"/>
          <w:szCs w:val="24"/>
          <w:u w:val="single" w:color="000000"/>
        </w:rPr>
        <w:t>년도별</w:t>
      </w:r>
      <w:r>
        <w:rPr>
          <w:rFonts w:eastAsia="바탕" w:hAnsi="바탕" w:hint="eastAsia"/>
          <w:b/>
          <w:bCs/>
          <w:sz w:val="24"/>
          <w:szCs w:val="24"/>
          <w:u w:val="single" w:color="000000"/>
        </w:rPr>
        <w:t xml:space="preserve"> 보건복지부 고시에 의한 노인장기요양보험 급여수가 안내 </w:t>
      </w:r>
      <w:r>
        <w:rPr>
          <w:rFonts w:eastAsia="바탕"/>
          <w:b/>
          <w:bCs/>
          <w:color w:val="FF0000"/>
          <w:sz w:val="24"/>
          <w:szCs w:val="24"/>
          <w:u w:val="single" w:color="000000"/>
        </w:rPr>
        <w:t>&lt;</w:t>
      </w:r>
      <w:r>
        <w:rPr>
          <w:rFonts w:eastAsia="바탕" w:hAnsi="바탕" w:hint="eastAsia"/>
          <w:b/>
          <w:bCs/>
          <w:color w:val="FF0000"/>
          <w:sz w:val="24"/>
          <w:szCs w:val="24"/>
          <w:u w:val="single" w:color="000000"/>
        </w:rPr>
        <w:t>별첨</w:t>
      </w:r>
      <w:r>
        <w:rPr>
          <w:rFonts w:eastAsia="바탕"/>
          <w:b/>
          <w:bCs/>
          <w:color w:val="FF0000"/>
          <w:sz w:val="24"/>
          <w:szCs w:val="24"/>
          <w:u w:val="single" w:color="000000"/>
        </w:rPr>
        <w:t>1&gt;</w:t>
      </w:r>
      <w:r>
        <w:rPr>
          <w:rFonts w:eastAsia="바탕" w:hAnsi="바탕" w:hint="eastAsia"/>
          <w:b/>
          <w:bCs/>
          <w:sz w:val="24"/>
          <w:szCs w:val="24"/>
          <w:u w:val="single" w:color="000000"/>
        </w:rPr>
        <w:t>에 의한다</w:t>
      </w:r>
      <w:r>
        <w:rPr>
          <w:rFonts w:eastAsia="바탕"/>
          <w:b/>
          <w:bCs/>
          <w:sz w:val="24"/>
          <w:szCs w:val="24"/>
          <w:u w:val="single" w:color="000000"/>
        </w:rPr>
        <w:t>.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58240" allowOverlap="1" hidden="0">
                <wp:simplePos x="0" y="0"/>
                <wp:positionH relativeFrom="page">
                  <wp:posOffset>585470</wp:posOffset>
                </wp:positionH>
                <wp:positionV relativeFrom="page">
                  <wp:posOffset>804545</wp:posOffset>
                </wp:positionV>
                <wp:extent cx="6390005" cy="9121775"/>
                <wp:effectExtent l="10731" t="10731" r="10731" b="10731"/>
                <wp:wrapNone/>
                <wp:docPr id="1027" name="shape1027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9121775"/>
                        </a:xfrm>
                        <a:prstGeom prst="rect">
                          <a:avLst/>
                        </a:prstGeom>
                        <a:noFill/>
                        <a:ln w="21463">
                          <a:solidFill>
                            <a:srgbClr val="d8d8d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7" style="position:absolute;margin-left:46.1pt;margin-top:63.35pt;width:503.15pt;height:718.25pt;mso-position-horizontal-relative:page;mso-position-vertical-relative:page;v-text-anchor:top;mso-wrap-style:square;z-index:251658240" o:allowincell="t" filled="f" fillcolor="#ffffff" stroked="t" strokecolor="#d8d8d8" strokeweight="1.69pt">
                <v:stroke/>
              </v:rect>
            </w:pict>
          </mc:Fallback>
        </mc:AlternateContent>
      </w:r>
      <w:r>
        <w:rPr>
          <w:rFonts w:eastAsia="바탕" w:hAnsi="바탕" w:hint="eastAsia"/>
        </w:rPr>
        <w:t xml:space="preserve">④ 방문요양 </w:t>
      </w:r>
      <w:r>
        <w:rPr>
          <w:rFonts w:eastAsia="바탕" w:hAnsi="바탕" w:hint="eastAsia"/>
        </w:rPr>
        <w:t>수가표</w:t>
      </w:r>
      <w:r>
        <w:rPr>
          <w:rFonts w:eastAsia="바탕" w:hAnsi="바탕" w:hint="eastAsia"/>
        </w:rPr>
        <w:t xml:space="preserve"> </w:t>
      </w:r>
    </w:p>
    <w:p>
      <w:pPr>
        <w:pStyle w:val="a3"/>
        <w:ind w:left="462" w:right="368"/>
      </w:pPr>
    </w:p>
    <w:p>
      <w:pPr>
        <w:pStyle w:val="a3"/>
        <w:ind w:left="462" w:right="368"/>
        <w:wordWrap/>
        <w:jc w:val="center"/>
      </w:pPr>
      <w:r>
        <w:rPr>
          <w:rFonts w:eastAsia="바탕" w:hAnsi="바탕" w:hint="eastAsia"/>
          <w:b/>
          <w:bCs/>
          <w:sz w:val="24"/>
          <w:szCs w:val="24"/>
          <w:u w:val="single" w:color="000000"/>
        </w:rPr>
        <w:t>년도별</w:t>
      </w:r>
      <w:r>
        <w:rPr>
          <w:rFonts w:eastAsia="바탕" w:hAnsi="바탕" w:hint="eastAsia"/>
          <w:b/>
          <w:bCs/>
          <w:sz w:val="24"/>
          <w:szCs w:val="24"/>
          <w:u w:val="single" w:color="000000"/>
        </w:rPr>
        <w:t xml:space="preserve"> 보건복지부 고시에 의한 노인장기요양보험 급여수가 안내 </w:t>
      </w:r>
      <w:r>
        <w:rPr>
          <w:rFonts w:eastAsia="바탕"/>
          <w:b/>
          <w:bCs/>
          <w:color w:val="FF0000"/>
          <w:sz w:val="24"/>
          <w:szCs w:val="24"/>
          <w:u w:val="single" w:color="000000"/>
        </w:rPr>
        <w:t>&lt;</w:t>
      </w:r>
      <w:r>
        <w:rPr>
          <w:rFonts w:eastAsia="바탕" w:hAnsi="바탕" w:hint="eastAsia"/>
          <w:b/>
          <w:bCs/>
          <w:color w:val="FF0000"/>
          <w:sz w:val="24"/>
          <w:szCs w:val="24"/>
          <w:u w:val="single" w:color="000000"/>
        </w:rPr>
        <w:t>별첨</w:t>
      </w:r>
      <w:r>
        <w:rPr>
          <w:rFonts w:eastAsia="바탕"/>
          <w:b/>
          <w:bCs/>
          <w:color w:val="FF0000"/>
          <w:sz w:val="24"/>
          <w:szCs w:val="24"/>
          <w:u w:val="single" w:color="000000"/>
        </w:rPr>
        <w:t>1&gt;</w:t>
      </w:r>
      <w:r>
        <w:rPr>
          <w:rFonts w:eastAsia="바탕" w:hAnsi="바탕" w:hint="eastAsia"/>
          <w:b/>
          <w:bCs/>
          <w:sz w:val="24"/>
          <w:szCs w:val="24"/>
          <w:u w:val="single" w:color="000000"/>
        </w:rPr>
        <w:t>에 의한다</w:t>
      </w:r>
      <w:r>
        <w:rPr>
          <w:rFonts w:eastAsia="바탕"/>
          <w:b/>
          <w:bCs/>
          <w:sz w:val="24"/>
          <w:szCs w:val="24"/>
          <w:u w:val="single" w:color="000000"/>
        </w:rPr>
        <w:t>.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/>
          <w:b/>
          <w:bCs/>
          <w:color w:val="0000FF"/>
        </w:rPr>
        <w:t xml:space="preserve">4. </w:t>
      </w:r>
      <w:r>
        <w:rPr>
          <w:rFonts w:eastAsia="바탕" w:hAnsi="바탕" w:hint="eastAsia"/>
          <w:b/>
          <w:bCs/>
          <w:color w:val="0000FF"/>
        </w:rPr>
        <w:t>신원 인수인의 권리 및 의무</w:t>
      </w:r>
    </w:p>
    <w:p>
      <w:pPr>
        <w:pStyle w:val="a3"/>
        <w:ind w:left="462" w:right="368"/>
      </w:pPr>
      <w:r>
        <w:rPr>
          <w:rFonts w:eastAsia="바탕" w:hAnsi="바탕" w:hint="eastAsia"/>
          <w:b/>
          <w:bCs/>
          <w:color w:val="0000FF"/>
        </w:rPr>
        <w:t>① 신원 인수인의 권리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장기요양급여 제공 계약체결에 있어서 기관에 의한 계약해지 요건에 해당 시 계약해지 및 즉시 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변경 요구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</w:t>
      </w:r>
      <w:r>
        <w:rPr>
          <w:rFonts w:eastAsia="바탕" w:hAnsi="바탕" w:hint="eastAsia"/>
        </w:rPr>
        <w:t>장기요양급여비용명세서에</w:t>
      </w:r>
      <w:r>
        <w:rPr>
          <w:rFonts w:eastAsia="바탕" w:hAnsi="바탕" w:hint="eastAsia"/>
        </w:rPr>
        <w:t xml:space="preserve"> 대하여 세부 산정 내역을 요구할 수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○「소득세법」 제</w:t>
      </w:r>
      <w:r>
        <w:rPr>
          <w:rFonts w:eastAsia="바탕"/>
        </w:rPr>
        <w:t>59</w:t>
      </w:r>
      <w:r>
        <w:rPr>
          <w:rFonts w:eastAsia="바탕" w:hAnsi="바탕" w:hint="eastAsia"/>
        </w:rPr>
        <w:t>조의</w:t>
      </w:r>
      <w:r>
        <w:rPr>
          <w:rFonts w:eastAsia="바탕"/>
        </w:rPr>
        <w:t>4</w:t>
      </w:r>
      <w:r>
        <w:rPr>
          <w:rFonts w:eastAsia="바탕" w:hAnsi="바탕" w:hint="eastAsia"/>
        </w:rPr>
        <w:t>제</w:t>
      </w:r>
      <w:r>
        <w:rPr>
          <w:rFonts w:eastAsia="바탕"/>
        </w:rPr>
        <w:t>2</w:t>
      </w:r>
      <w:r>
        <w:rPr>
          <w:rFonts w:eastAsia="바탕" w:hAnsi="바탕" w:hint="eastAsia"/>
        </w:rPr>
        <w:t>항에 따른 의료비공제를 받기 위하여 해당 연도의 장기 요양급여비 납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부내역의 확인을 요청할 수 </w:t>
      </w:r>
      <w:r>
        <w:rPr>
          <w:rFonts w:eastAsia="바탕" w:hAnsi="바탕" w:hint="eastAsia"/>
        </w:rPr>
        <w:t>있다</w:t>
      </w:r>
      <w:r>
        <w:rPr>
          <w:rFonts w:eastAsia="바탕"/>
        </w:rPr>
        <w:t>.(</w:t>
      </w:r>
      <w:r>
        <w:rPr>
          <w:rFonts w:eastAsia="바탕" w:hAnsi="바탕" w:hint="eastAsia"/>
        </w:rPr>
        <w:t>장기요양급여비 납부확인서</w:t>
      </w:r>
      <w:r>
        <w:rPr>
          <w:rFonts w:eastAsia="바탕"/>
        </w:rPr>
        <w:t>)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장기요양급여제공 계획을 변경 요구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급여제공범위와 직원대우에 관하여 안내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급여를 제공하는 과정에서 발생한 사고로 인한 피해에 대해 보상을 요구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급여비용 및 이용에 필요한 정보를 요구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 w:hAnsi="바탕" w:hint="eastAsia"/>
          <w:b/>
          <w:bCs/>
          <w:color w:val="0000FF"/>
        </w:rPr>
        <w:t>② 신원 인수인의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수급자의 신병 이상이 생기는 경우 기관에 즉시 알릴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외의 가족을 위한 행위를 요구하지 않는다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또는 그 가족의 생업을 지원하는 행위를 요구하지 않는다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그 밖에 수급자의 일상생활에 지장이 없는 행위를 요구하지 않는다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월 이용료에 대해 할인 및 면제를 요구하지 않는다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수급자의 건강상태 및 장기요양급여제공에 필요한 정보를 기관에 제공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월 이용료 청구 시 성실히 납부할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장기요양서비스를 제공직원의 부정 시 즉시 기관에 알릴 의무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/>
        </w:rPr>
        <w:t xml:space="preserve">5.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및 서비스 제공자의 권리와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① 서비스제공자의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수급자의 안전한 기관생활여건 조성 및 질 높은 서비스제공 의무 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수급자의 신변이상 시 보호자에게 즉시 연락 의무</w:t>
      </w:r>
    </w:p>
    <w:p>
      <w:pPr>
        <w:pStyle w:val="a3"/>
        <w:ind w:left="462" w:right="368"/>
      </w:pPr>
      <w:r>
        <w:rPr>
          <w:rFonts w:eastAsia="바탕"/>
        </w:rPr>
        <w:t>(</w:t>
      </w:r>
      <w:r>
        <w:rPr>
          <w:rFonts w:eastAsia="바탕" w:hAnsi="바탕" w:hint="eastAsia"/>
        </w:rPr>
        <w:t>단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 xml:space="preserve">연락하였으나 </w:t>
      </w:r>
      <w:r>
        <w:rPr>
          <w:rFonts w:eastAsia="바탕" w:hAnsi="바탕" w:hint="eastAsia"/>
        </w:rPr>
        <w:t>수신 하지</w:t>
      </w:r>
      <w:r>
        <w:rPr>
          <w:rFonts w:eastAsia="바탕" w:hAnsi="바탕" w:hint="eastAsia"/>
        </w:rPr>
        <w:t xml:space="preserve"> 않은 경우는 제외</w:t>
      </w:r>
      <w:r>
        <w:rPr>
          <w:rFonts w:eastAsia="바탕"/>
        </w:rPr>
        <w:t>)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표준 수발서비스의 성실한 제공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② 수급자의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월 이용료 납부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기관의 건전한 생활분위기 조성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기관내의 개인 애완동물 사육금지 등 청결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보호자 인적사항 변동 시 즉시 통보 의무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③ 수급자의 권리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개개인의 사생활은 </w:t>
      </w:r>
      <w:r>
        <w:rPr>
          <w:rFonts w:eastAsia="바탕" w:hAnsi="바탕" w:hint="eastAsia"/>
        </w:rPr>
        <w:t>존중 되고</w:t>
      </w:r>
      <w:r>
        <w:rPr>
          <w:rFonts w:eastAsia="바탕" w:hAnsi="바탕" w:hint="eastAsia"/>
        </w:rPr>
        <w:t xml:space="preserve"> 보호 받는다</w:t>
      </w:r>
      <w:r>
        <w:rPr>
          <w:rFonts w:eastAsia="바탕"/>
        </w:rPr>
        <w:t xml:space="preserve">. </w:t>
      </w:r>
      <w:r>
        <w:rPr>
          <w:rFonts w:eastAsia="바탕" w:hAnsi="바탕" w:hint="eastAsia"/>
        </w:rPr>
        <w:t xml:space="preserve">또한 비밀을 </w:t>
      </w:r>
      <w:r>
        <w:rPr>
          <w:rFonts w:eastAsia="바탕" w:hAnsi="바탕" w:hint="eastAsia"/>
        </w:rPr>
        <w:t>보장 받을</w:t>
      </w:r>
      <w:r>
        <w:rPr>
          <w:rFonts w:eastAsia="바탕" w:hAnsi="바탕" w:hint="eastAsia"/>
        </w:rPr>
        <w:t xml:space="preserve"> 권리가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종교와 문화 활동의 자유를 가진다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모든 어르신들은 본 기관에서 제공하는 적절하고 질 높은 서비스를 받을 권리가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○ 수급자는 직원들로부터 부당한 대우에 방치되지 않고 </w:t>
      </w:r>
      <w:r>
        <w:rPr>
          <w:rFonts w:eastAsia="바탕" w:hAnsi="바탕" w:hint="eastAsia"/>
        </w:rPr>
        <w:t>인간으로써의</w:t>
      </w:r>
      <w:r>
        <w:rPr>
          <w:rFonts w:eastAsia="바탕" w:hAnsi="바탕" w:hint="eastAsia"/>
        </w:rPr>
        <w:t xml:space="preserve"> 존엄성과 </w:t>
      </w:r>
      <w:r>
        <w:rPr>
          <w:rFonts w:eastAsia="바탕" w:hAnsi="바탕" w:hint="eastAsia"/>
        </w:rPr>
        <w:t>평등존경을</w:t>
      </w:r>
      <w:r>
        <w:rPr>
          <w:rFonts w:eastAsia="바탕" w:hAnsi="바탕" w:hint="eastAsia"/>
        </w:rPr>
        <w:t xml:space="preserve"> 받을 권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리가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58240" allowOverlap="1" hidden="0">
                <wp:simplePos x="0" y="0"/>
                <wp:positionH relativeFrom="page">
                  <wp:posOffset>585470</wp:posOffset>
                </wp:positionH>
                <wp:positionV relativeFrom="page">
                  <wp:posOffset>894715</wp:posOffset>
                </wp:positionV>
                <wp:extent cx="6390005" cy="9262745"/>
                <wp:effectExtent l="10731" t="10731" r="10731" b="10731"/>
                <wp:wrapNone/>
                <wp:docPr id="1028" name="shape1028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9262745"/>
                        </a:xfrm>
                        <a:prstGeom prst="rect">
                          <a:avLst/>
                        </a:prstGeom>
                        <a:noFill/>
                        <a:ln w="21463">
                          <a:solidFill>
                            <a:srgbClr val="d8d8d8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style="position:absolute;margin-left:46.1pt;margin-top:70.45pt;width:503.15pt;height:729.35pt;mso-position-horizontal-relative:page;mso-position-vertical-relative:page;v-text-anchor:top;mso-wrap-style:square;z-index:251658240" o:allowincell="t" filled="f" fillcolor="#ffffff" stroked="t" strokecolor="#d8d8d8" strokeweight="1.69pt">
                <v:stroke/>
              </v:rect>
            </w:pict>
          </mc:Fallback>
        </mc:AlternateContent>
      </w:r>
      <w:r>
        <w:rPr>
          <w:rFonts w:eastAsia="바탕" w:hAnsi="바탕" w:hint="eastAsia"/>
        </w:rPr>
        <w:t>○ 안전하고 쾌적하며 가정적인 환경 속에서 자유로이 생활할 권리가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○ 수급자들은 가족 친지들과 사회적 관계를 유지하고 사회활동을 참가할 권리가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기관은 수급자와 계약 체결 전에 수급자의 권리와 장기요양급여제공 계획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비용</w:t>
      </w:r>
      <w:r>
        <w:rPr>
          <w:rFonts w:eastAsia="바탕"/>
        </w:rPr>
        <w:t>(</w:t>
      </w:r>
      <w:r>
        <w:rPr>
          <w:rFonts w:eastAsia="바탕" w:hAnsi="바탕" w:hint="eastAsia"/>
        </w:rPr>
        <w:t>비 급여항목 및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금액 포함</w:t>
      </w:r>
      <w:r>
        <w:rPr>
          <w:rFonts w:eastAsia="바탕"/>
        </w:rPr>
        <w:t xml:space="preserve">) </w:t>
      </w:r>
      <w:r>
        <w:rPr>
          <w:rFonts w:eastAsia="바탕" w:hAnsi="바탕" w:hint="eastAsia"/>
        </w:rPr>
        <w:t xml:space="preserve">등에 대해 충분히 </w:t>
      </w:r>
      <w:r>
        <w:rPr>
          <w:rFonts w:eastAsia="바탕" w:hAnsi="바탕" w:hint="eastAsia"/>
        </w:rPr>
        <w:t>설명토록</w:t>
      </w:r>
      <w:r>
        <w:rPr>
          <w:rFonts w:eastAsia="바탕" w:hAnsi="바탕" w:hint="eastAsia"/>
        </w:rPr>
        <w:t xml:space="preserve"> 하고 동의서를 받도록 한다</w:t>
      </w:r>
      <w:r>
        <w:rPr>
          <w:rFonts w:eastAsia="바탕"/>
        </w:rPr>
        <w:t>.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/>
          <w:b/>
          <w:bCs/>
          <w:color w:val="0000FF"/>
        </w:rPr>
        <w:t xml:space="preserve">6. </w:t>
      </w:r>
      <w:r>
        <w:rPr>
          <w:rFonts w:eastAsia="바탕" w:hAnsi="바탕" w:hint="eastAsia"/>
          <w:b/>
          <w:bCs/>
          <w:color w:val="0000FF"/>
        </w:rPr>
        <w:t>계약의 해제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다음 각 호의 요건에 해당될 경우에는 </w:t>
      </w:r>
      <w:r>
        <w:rPr>
          <w:rFonts w:eastAsia="바탕" w:hAnsi="바탕" w:hint="eastAsia"/>
        </w:rPr>
        <w:t>수급자</w:t>
      </w:r>
      <w:r>
        <w:rPr>
          <w:rFonts w:eastAsia="바탕" w:hAnsi="바탕" w:hint="eastAsia"/>
        </w:rPr>
        <w:t xml:space="preserve"> 또는 보호자에게 계약을 해지할 수 있다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① 수급자의 생명이 위험하거나 사망하였을 때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② 수급자의 건강진단 결과 법정 전염병 소지자 또는 보균자로 판정될 때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③ </w:t>
      </w:r>
      <w:r>
        <w:rPr>
          <w:rFonts w:eastAsia="바탕"/>
        </w:rPr>
        <w:t>3</w:t>
      </w:r>
      <w:r>
        <w:rPr>
          <w:rFonts w:eastAsia="바탕" w:hAnsi="바탕" w:hint="eastAsia"/>
        </w:rPr>
        <w:t xml:space="preserve">회 이상 이용료를 납부하지 아니하고 연체하였을 때 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④ 기관 내에서 기관규칙이나 기관관계자의 정당한 조치에 따르지 않는 등 기관운영 또는 타 </w:t>
      </w:r>
      <w:r>
        <w:rPr>
          <w:rFonts w:eastAsia="바탕" w:hAnsi="바탕" w:hint="eastAsia"/>
        </w:rPr>
        <w:t>수급자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의 생활에 지장을 줄 때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⑤ 배회성 또는 폭력성 등 심한 치매나 성격상 문제자로 생활에 막대한 지장을 줄 때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⑥ 어르신의 건강과 관련한 중요한 정보를 고의적으로 숨긴 것이 드러났을 때</w:t>
      </w:r>
    </w:p>
    <w:p>
      <w:pPr>
        <w:pStyle w:val="a3"/>
        <w:ind w:left="462" w:right="368"/>
      </w:pPr>
    </w:p>
    <w:p>
      <w:pPr>
        <w:pStyle w:val="a3"/>
        <w:ind w:left="462" w:right="368"/>
      </w:pPr>
      <w:r>
        <w:rPr>
          <w:rFonts w:eastAsia="바탕"/>
        </w:rPr>
        <w:t xml:space="preserve">7. </w:t>
      </w:r>
      <w:r>
        <w:rPr>
          <w:rFonts w:eastAsia="바탕" w:hAnsi="바탕" w:hint="eastAsia"/>
        </w:rPr>
        <w:t>기타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① 계약의 기간은 </w:t>
      </w:r>
      <w:r>
        <w:rPr>
          <w:rFonts w:eastAsia="바탕" w:hAnsi="바탕" w:hint="eastAsia"/>
        </w:rPr>
        <w:t>수급자</w:t>
      </w:r>
      <w:r>
        <w:rPr>
          <w:rFonts w:eastAsia="바탕"/>
        </w:rPr>
        <w:t>(</w:t>
      </w:r>
      <w:r>
        <w:rPr>
          <w:rFonts w:eastAsia="바탕" w:hAnsi="바탕" w:hint="eastAsia"/>
        </w:rPr>
        <w:t>보호자</w:t>
      </w:r>
      <w:r>
        <w:rPr>
          <w:rFonts w:eastAsia="바탕"/>
        </w:rPr>
        <w:t>)</w:t>
      </w:r>
      <w:r>
        <w:rPr>
          <w:rFonts w:eastAsia="바탕" w:hAnsi="바탕" w:hint="eastAsia"/>
        </w:rPr>
        <w:t>의 의견을 존중 월 또는 연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인증기간 단위로 체결하고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서비스제공시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간은 </w:t>
      </w:r>
      <w:r>
        <w:rPr>
          <w:rFonts w:eastAsia="바탕"/>
        </w:rPr>
        <w:t>1</w:t>
      </w:r>
      <w:r>
        <w:rPr>
          <w:rFonts w:eastAsia="바탕" w:hAnsi="바탕" w:hint="eastAsia"/>
        </w:rPr>
        <w:t xml:space="preserve">일 </w:t>
      </w:r>
      <w:r>
        <w:rPr>
          <w:rFonts w:eastAsia="바탕"/>
        </w:rPr>
        <w:t>240</w:t>
      </w:r>
      <w:r>
        <w:rPr>
          <w:rFonts w:eastAsia="바탕" w:hAnsi="바탕" w:hint="eastAsia"/>
        </w:rPr>
        <w:t>분</w:t>
      </w:r>
      <w:r>
        <w:rPr>
          <w:rFonts w:eastAsia="바탕"/>
        </w:rPr>
        <w:t>, 180</w:t>
      </w:r>
      <w:r>
        <w:rPr>
          <w:rFonts w:eastAsia="바탕" w:hAnsi="바탕" w:hint="eastAsia"/>
        </w:rPr>
        <w:t>분</w:t>
      </w:r>
      <w:r>
        <w:rPr>
          <w:rFonts w:eastAsia="바탕"/>
        </w:rPr>
        <w:t>, 150</w:t>
      </w:r>
      <w:r>
        <w:rPr>
          <w:rFonts w:eastAsia="바탕" w:hAnsi="바탕" w:hint="eastAsia"/>
        </w:rPr>
        <w:t>분</w:t>
      </w:r>
      <w:r>
        <w:rPr>
          <w:rFonts w:eastAsia="바탕"/>
        </w:rPr>
        <w:t>, 120</w:t>
      </w:r>
      <w:r>
        <w:rPr>
          <w:rFonts w:eastAsia="바탕" w:hAnsi="바탕" w:hint="eastAsia"/>
        </w:rPr>
        <w:t>분</w:t>
      </w:r>
      <w:r>
        <w:rPr>
          <w:rFonts w:eastAsia="바탕"/>
        </w:rPr>
        <w:t>, 90</w:t>
      </w:r>
      <w:r>
        <w:rPr>
          <w:rFonts w:eastAsia="바탕" w:hAnsi="바탕" w:hint="eastAsia"/>
        </w:rPr>
        <w:t>분</w:t>
      </w:r>
      <w:r>
        <w:rPr>
          <w:rFonts w:eastAsia="바탕"/>
        </w:rPr>
        <w:t>, 60</w:t>
      </w:r>
      <w:r>
        <w:rPr>
          <w:rFonts w:eastAsia="바탕" w:hAnsi="바탕" w:hint="eastAsia"/>
        </w:rPr>
        <w:t xml:space="preserve">분단위로 선택 계약을 </w:t>
      </w:r>
      <w:r>
        <w:rPr>
          <w:rFonts w:eastAsia="바탕" w:hAnsi="바탕" w:hint="eastAsia"/>
        </w:rPr>
        <w:t>체결 한다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 xml:space="preserve">② 기관은 급여제공계약 시 </w:t>
      </w:r>
      <w:r>
        <w:rPr>
          <w:rFonts w:eastAsia="바탕" w:hAnsi="바탕" w:hint="eastAsia"/>
        </w:rPr>
        <w:t>수급자</w:t>
      </w:r>
      <w:r>
        <w:rPr>
          <w:rFonts w:eastAsia="바탕"/>
        </w:rPr>
        <w:t>(</w:t>
      </w:r>
      <w:r>
        <w:rPr>
          <w:rFonts w:eastAsia="바탕" w:hAnsi="바탕" w:hint="eastAsia"/>
        </w:rPr>
        <w:t>보호자</w:t>
      </w:r>
      <w:r>
        <w:rPr>
          <w:rFonts w:eastAsia="바탕"/>
        </w:rPr>
        <w:t>)</w:t>
      </w:r>
      <w:r>
        <w:rPr>
          <w:rFonts w:eastAsia="바탕" w:hAnsi="바탕" w:hint="eastAsia"/>
        </w:rPr>
        <w:t>에게 계약기간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서비스내용 및 시간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서비스 장소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월 사용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료 및 본인부담금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급여제공범위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안전관리 등에 대한 계약목적을 명확하게 설명하고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계약이 성립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되었을 경우 서면계약을 체결하고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급여제공계약서 부본</w:t>
      </w:r>
      <w:r>
        <w:rPr>
          <w:rFonts w:eastAsia="바탕"/>
        </w:rPr>
        <w:t>1</w:t>
      </w:r>
      <w:r>
        <w:rPr>
          <w:rFonts w:eastAsia="바탕" w:hAnsi="바탕" w:hint="eastAsia"/>
        </w:rPr>
        <w:t xml:space="preserve">부를 </w:t>
      </w:r>
      <w:r>
        <w:rPr>
          <w:rFonts w:eastAsia="바탕" w:hAnsi="바탕" w:hint="eastAsia"/>
        </w:rPr>
        <w:t>제공 한다</w:t>
      </w:r>
      <w:r>
        <w:rPr>
          <w:rFonts w:eastAsia="바탕"/>
        </w:rPr>
        <w:t>.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③ 기관은 수급자가 재가서비스</w:t>
      </w:r>
      <w:r>
        <w:rPr>
          <w:rFonts w:eastAsia="바탕"/>
        </w:rPr>
        <w:t>(</w:t>
      </w:r>
      <w:r>
        <w:rPr>
          <w:rFonts w:eastAsia="바탕" w:hAnsi="바탕" w:hint="eastAsia"/>
        </w:rPr>
        <w:t>방문요양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목욕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간호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주야간보호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단기보호</w:t>
      </w:r>
      <w:r>
        <w:rPr>
          <w:rFonts w:eastAsia="바탕"/>
        </w:rPr>
        <w:t xml:space="preserve">, </w:t>
      </w:r>
      <w:r>
        <w:rPr>
          <w:rFonts w:eastAsia="바탕" w:hAnsi="바탕" w:hint="eastAsia"/>
        </w:rPr>
        <w:t>복지용구 등</w:t>
      </w:r>
      <w:r>
        <w:rPr>
          <w:rFonts w:eastAsia="바탕"/>
        </w:rPr>
        <w:t>)</w:t>
      </w:r>
      <w:r>
        <w:rPr>
          <w:rFonts w:eastAsia="바탕" w:hAnsi="바탕" w:hint="eastAsia"/>
        </w:rPr>
        <w:t>를 충분</w:t>
      </w:r>
    </w:p>
    <w:p>
      <w:pPr>
        <w:pStyle w:val="a3"/>
        <w:ind w:left="462" w:right="368"/>
      </w:pPr>
      <w:r>
        <w:rPr>
          <w:rFonts w:eastAsia="바탕" w:hAnsi="바탕" w:hint="eastAsia"/>
        </w:rPr>
        <w:t>히 활용할 수 있도록 급여내용을 설명하고 필요서비스를 선택적으로 받을 수 있도록 안내한다</w:t>
      </w:r>
      <w:r>
        <w:rPr>
          <w:rFonts w:eastAsia="바탕"/>
        </w:rPr>
        <w:t xml:space="preserve">. </w:t>
      </w:r>
    </w:p>
    <w:p>
      <w:pPr>
        <w:pStyle w:val="a3"/>
        <w:snapToGrid/>
      </w:pPr>
    </w:p>
    <w:p/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szCs w:val="2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춘옥</dc:creator>
  <cp:keywords/>
  <dc:description/>
  <cp:lastModifiedBy>다울대표</cp:lastModifiedBy>
  <cp:revision>1</cp:revision>
  <dcterms:created xsi:type="dcterms:W3CDTF">2022-01-13T03:13:00Z</dcterms:created>
  <dcterms:modified xsi:type="dcterms:W3CDTF">2022-01-13T03:22:28Z</dcterms:modified>
  <cp:version>1100.0100.01</cp:version>
</cp:coreProperties>
</file>